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6C" w:rsidRPr="007C77BB" w:rsidRDefault="007C77BB">
      <w:pPr>
        <w:rPr>
          <w:b/>
          <w:sz w:val="28"/>
        </w:rPr>
      </w:pPr>
      <w:r>
        <w:rPr>
          <w:b/>
          <w:sz w:val="28"/>
        </w:rPr>
        <w:t>Theory of Knowledge</w:t>
      </w:r>
      <w:r>
        <w:rPr>
          <w:b/>
          <w:sz w:val="28"/>
        </w:rPr>
        <w:tab/>
      </w:r>
      <w:r>
        <w:rPr>
          <w:b/>
          <w:sz w:val="28"/>
        </w:rPr>
        <w:tab/>
      </w:r>
      <w:r>
        <w:rPr>
          <w:b/>
          <w:sz w:val="28"/>
        </w:rPr>
        <w:tab/>
      </w:r>
      <w:r w:rsidR="00FA24D0" w:rsidRPr="007C77BB">
        <w:rPr>
          <w:b/>
          <w:sz w:val="28"/>
        </w:rPr>
        <w:tab/>
        <w:t>Ethics as an Area of Knowledge</w:t>
      </w:r>
    </w:p>
    <w:p w:rsidR="00FA24D0" w:rsidRDefault="00FA24D0"/>
    <w:p w:rsidR="00FA24D0" w:rsidRDefault="00FA24D0" w:rsidP="00FA24D0">
      <w:pPr>
        <w:jc w:val="center"/>
        <w:rPr>
          <w:b/>
          <w:i/>
          <w:sz w:val="32"/>
        </w:rPr>
      </w:pPr>
      <w:r w:rsidRPr="00FA24D0">
        <w:rPr>
          <w:b/>
          <w:i/>
          <w:sz w:val="32"/>
        </w:rPr>
        <w:t>Ethic</w:t>
      </w:r>
      <w:r>
        <w:rPr>
          <w:b/>
          <w:i/>
          <w:sz w:val="32"/>
        </w:rPr>
        <w:t>s</w:t>
      </w:r>
      <w:r w:rsidRPr="00FA24D0">
        <w:rPr>
          <w:b/>
          <w:i/>
          <w:sz w:val="32"/>
        </w:rPr>
        <w:t>, an intro, scope and application</w:t>
      </w:r>
    </w:p>
    <w:p w:rsidR="00FA24D0" w:rsidRDefault="00FA24D0" w:rsidP="00FA24D0">
      <w:pPr>
        <w:jc w:val="center"/>
        <w:rPr>
          <w:b/>
          <w:i/>
          <w:sz w:val="32"/>
        </w:rPr>
      </w:pPr>
      <w:r>
        <w:rPr>
          <w:b/>
          <w:i/>
          <w:noProof/>
          <w:sz w:val="32"/>
        </w:rPr>
        <w:drawing>
          <wp:inline distT="0" distB="0" distL="0" distR="0">
            <wp:extent cx="2813050" cy="12668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hics[1].jpg"/>
                    <pic:cNvPicPr/>
                  </pic:nvPicPr>
                  <pic:blipFill>
                    <a:blip r:embed="rId5">
                      <a:extLst>
                        <a:ext uri="{28A0092B-C50C-407E-A947-70E740481C1C}">
                          <a14:useLocalDpi xmlns:a14="http://schemas.microsoft.com/office/drawing/2010/main" val="0"/>
                        </a:ext>
                      </a:extLst>
                    </a:blip>
                    <a:stretch>
                      <a:fillRect/>
                    </a:stretch>
                  </pic:blipFill>
                  <pic:spPr>
                    <a:xfrm>
                      <a:off x="0" y="0"/>
                      <a:ext cx="2813050" cy="1266825"/>
                    </a:xfrm>
                    <a:prstGeom prst="rect">
                      <a:avLst/>
                    </a:prstGeom>
                  </pic:spPr>
                </pic:pic>
              </a:graphicData>
            </a:graphic>
          </wp:inline>
        </w:drawing>
      </w:r>
    </w:p>
    <w:p w:rsidR="00FA24D0" w:rsidRDefault="00FA24D0" w:rsidP="00FA24D0">
      <w:pPr>
        <w:rPr>
          <w:sz w:val="28"/>
          <w:szCs w:val="28"/>
        </w:rPr>
      </w:pPr>
      <w:r>
        <w:rPr>
          <w:sz w:val="28"/>
          <w:szCs w:val="28"/>
        </w:rPr>
        <w:t xml:space="preserve">Log into your </w:t>
      </w:r>
      <w:proofErr w:type="spellStart"/>
      <w:r>
        <w:rPr>
          <w:sz w:val="28"/>
          <w:szCs w:val="28"/>
        </w:rPr>
        <w:t>Kognity</w:t>
      </w:r>
      <w:proofErr w:type="spellEnd"/>
      <w:r>
        <w:rPr>
          <w:sz w:val="28"/>
          <w:szCs w:val="28"/>
        </w:rPr>
        <w:t xml:space="preserve"> text and click on Subtopic 3.7 – Ethics. Carefully read and consider the textual evidence provided. As you read respond to the following questions in your journal.</w:t>
      </w:r>
    </w:p>
    <w:p w:rsidR="00FA24D0" w:rsidRDefault="00FA24D0" w:rsidP="00FA24D0">
      <w:pPr>
        <w:pStyle w:val="ListParagraph"/>
        <w:numPr>
          <w:ilvl w:val="0"/>
          <w:numId w:val="1"/>
        </w:numPr>
        <w:rPr>
          <w:sz w:val="28"/>
          <w:szCs w:val="28"/>
        </w:rPr>
      </w:pPr>
      <w:r>
        <w:rPr>
          <w:sz w:val="28"/>
          <w:szCs w:val="28"/>
        </w:rPr>
        <w:t xml:space="preserve">While some US states are passing legislation restricting a woman’s access to abortion procedures – other states have </w:t>
      </w:r>
      <w:r w:rsidR="007C77BB">
        <w:rPr>
          <w:sz w:val="28"/>
          <w:szCs w:val="28"/>
        </w:rPr>
        <w:t>wide-open</w:t>
      </w:r>
      <w:r>
        <w:rPr>
          <w:sz w:val="28"/>
          <w:szCs w:val="28"/>
        </w:rPr>
        <w:t xml:space="preserve"> access. The debate over abortion continues to rage in the US as well as in Ireland and Poland as the text identifies: consider the following excerpt:</w:t>
      </w:r>
    </w:p>
    <w:p w:rsidR="00FA24D0" w:rsidRDefault="00FA24D0" w:rsidP="00FA24D0">
      <w:pPr>
        <w:pStyle w:val="ListParagraph"/>
        <w:numPr>
          <w:ilvl w:val="0"/>
          <w:numId w:val="1"/>
        </w:numPr>
        <w:rPr>
          <w:sz w:val="28"/>
          <w:szCs w:val="28"/>
        </w:rPr>
      </w:pPr>
    </w:p>
    <w:p w:rsidR="00FA24D0" w:rsidRDefault="00FA24D0" w:rsidP="00FA24D0">
      <w:pPr>
        <w:pStyle w:val="ListParagraph"/>
        <w:rPr>
          <w:i/>
          <w:color w:val="3C4041"/>
          <w:sz w:val="26"/>
          <w:szCs w:val="26"/>
          <w:shd w:val="clear" w:color="auto" w:fill="FFFFFF"/>
        </w:rPr>
      </w:pPr>
      <w:proofErr w:type="gramStart"/>
      <w:r w:rsidRPr="00FA24D0">
        <w:rPr>
          <w:i/>
          <w:color w:val="3C4041"/>
          <w:sz w:val="26"/>
          <w:szCs w:val="26"/>
          <w:shd w:val="clear" w:color="auto" w:fill="FFFFFF"/>
        </w:rPr>
        <w:t>There are many ethical codes that</w:t>
      </w:r>
      <w:proofErr w:type="gramEnd"/>
      <w:r w:rsidRPr="00FA24D0">
        <w:rPr>
          <w:i/>
          <w:color w:val="3C4041"/>
          <w:sz w:val="26"/>
          <w:szCs w:val="26"/>
          <w:shd w:val="clear" w:color="auto" w:fill="FFFFFF"/>
        </w:rPr>
        <w:t xml:space="preserve"> can be used to answer these questions. However, they are not consistent one with another. They can give us different answers to the moral questions we ask. Is something ethical because of the action itself or the reasons for which it was done or the consequences of it being done? Can there really be different ethical answers to a question of right and wrong or must there be only one right and wrong?</w:t>
      </w:r>
    </w:p>
    <w:p w:rsidR="00FA24D0" w:rsidRDefault="00FA24D0" w:rsidP="00FA24D0">
      <w:pPr>
        <w:pStyle w:val="ListParagraph"/>
        <w:rPr>
          <w:color w:val="3C4041"/>
          <w:sz w:val="26"/>
          <w:szCs w:val="26"/>
          <w:shd w:val="clear" w:color="auto" w:fill="FFFFFF"/>
        </w:rPr>
      </w:pPr>
    </w:p>
    <w:p w:rsidR="00FA24D0" w:rsidRDefault="00FA24D0" w:rsidP="00FA24D0">
      <w:pPr>
        <w:pStyle w:val="ListParagraph"/>
        <w:rPr>
          <w:color w:val="3C4041"/>
          <w:sz w:val="26"/>
          <w:szCs w:val="26"/>
          <w:shd w:val="clear" w:color="auto" w:fill="FFFFFF"/>
        </w:rPr>
      </w:pPr>
      <w:r>
        <w:rPr>
          <w:color w:val="3C4041"/>
          <w:sz w:val="26"/>
          <w:szCs w:val="26"/>
          <w:shd w:val="clear" w:color="auto" w:fill="FFFFFF"/>
        </w:rPr>
        <w:t xml:space="preserve">Before reading further – how do you answer </w:t>
      </w:r>
      <w:r w:rsidR="00A74355">
        <w:rPr>
          <w:color w:val="3C4041"/>
          <w:sz w:val="26"/>
          <w:szCs w:val="26"/>
          <w:shd w:val="clear" w:color="auto" w:fill="FFFFFF"/>
        </w:rPr>
        <w:t xml:space="preserve">the </w:t>
      </w:r>
      <w:r w:rsidR="007C77BB">
        <w:rPr>
          <w:color w:val="3C4041"/>
          <w:sz w:val="26"/>
          <w:szCs w:val="26"/>
          <w:shd w:val="clear" w:color="auto" w:fill="FFFFFF"/>
        </w:rPr>
        <w:t>two key questions presented in this excerpt</w:t>
      </w:r>
      <w:bookmarkStart w:id="0" w:name="_GoBack"/>
      <w:bookmarkEnd w:id="0"/>
      <w:r w:rsidR="00A74355">
        <w:rPr>
          <w:color w:val="3C4041"/>
          <w:sz w:val="26"/>
          <w:szCs w:val="26"/>
          <w:shd w:val="clear" w:color="auto" w:fill="FFFFFF"/>
        </w:rPr>
        <w:t>?</w:t>
      </w:r>
    </w:p>
    <w:p w:rsidR="00A74355" w:rsidRDefault="00A74355" w:rsidP="00FA24D0">
      <w:pPr>
        <w:pStyle w:val="ListParagraph"/>
        <w:rPr>
          <w:color w:val="3C4041"/>
          <w:sz w:val="26"/>
          <w:szCs w:val="26"/>
          <w:shd w:val="clear" w:color="auto" w:fill="FFFFFF"/>
        </w:rPr>
      </w:pPr>
    </w:p>
    <w:p w:rsidR="00A74355" w:rsidRDefault="00A74355" w:rsidP="00A74355">
      <w:pPr>
        <w:pStyle w:val="ListParagraph"/>
        <w:numPr>
          <w:ilvl w:val="0"/>
          <w:numId w:val="1"/>
        </w:numPr>
        <w:rPr>
          <w:color w:val="3C4041"/>
          <w:sz w:val="26"/>
          <w:szCs w:val="26"/>
          <w:shd w:val="clear" w:color="auto" w:fill="FFFFFF"/>
        </w:rPr>
      </w:pPr>
      <w:r w:rsidRPr="00A74355">
        <w:rPr>
          <w:color w:val="3C4041"/>
          <w:sz w:val="26"/>
          <w:szCs w:val="26"/>
          <w:shd w:val="clear" w:color="auto" w:fill="FFFFFF"/>
        </w:rPr>
        <w:t>*Morality     *Ethics        *Moral Law          *Positive Law</w:t>
      </w:r>
    </w:p>
    <w:p w:rsidR="00A74355" w:rsidRDefault="00A74355" w:rsidP="00A74355">
      <w:pPr>
        <w:pStyle w:val="ListParagraph"/>
        <w:numPr>
          <w:ilvl w:val="1"/>
          <w:numId w:val="1"/>
        </w:numPr>
        <w:rPr>
          <w:color w:val="3C4041"/>
          <w:sz w:val="26"/>
          <w:szCs w:val="26"/>
          <w:shd w:val="clear" w:color="auto" w:fill="FFFFFF"/>
        </w:rPr>
      </w:pPr>
      <w:r>
        <w:rPr>
          <w:color w:val="3C4041"/>
          <w:sz w:val="26"/>
          <w:szCs w:val="26"/>
          <w:shd w:val="clear" w:color="auto" w:fill="FFFFFF"/>
        </w:rPr>
        <w:t xml:space="preserve">Language is important to capture meaning and nuance – these terms are not </w:t>
      </w:r>
      <w:r w:rsidR="007C77BB">
        <w:rPr>
          <w:color w:val="3C4041"/>
          <w:sz w:val="26"/>
          <w:szCs w:val="26"/>
          <w:shd w:val="clear" w:color="auto" w:fill="FFFFFF"/>
        </w:rPr>
        <w:t>synonymous -</w:t>
      </w:r>
      <w:r>
        <w:rPr>
          <w:color w:val="3C4041"/>
          <w:sz w:val="26"/>
          <w:szCs w:val="26"/>
          <w:shd w:val="clear" w:color="auto" w:fill="FFFFFF"/>
        </w:rPr>
        <w:t xml:space="preserve"> explain what each means.</w:t>
      </w:r>
    </w:p>
    <w:p w:rsidR="00A74355" w:rsidRDefault="00A74355" w:rsidP="00A74355">
      <w:pPr>
        <w:pStyle w:val="ListParagraph"/>
        <w:numPr>
          <w:ilvl w:val="0"/>
          <w:numId w:val="1"/>
        </w:numPr>
        <w:rPr>
          <w:color w:val="3C4041"/>
          <w:sz w:val="26"/>
          <w:szCs w:val="26"/>
          <w:shd w:val="clear" w:color="auto" w:fill="FFFFFF"/>
        </w:rPr>
      </w:pPr>
      <w:r>
        <w:rPr>
          <w:color w:val="3C4041"/>
          <w:sz w:val="26"/>
          <w:szCs w:val="26"/>
          <w:shd w:val="clear" w:color="auto" w:fill="FFFFFF"/>
        </w:rPr>
        <w:t>How do you react to the international mindedness reference concerning native peoples?</w:t>
      </w:r>
    </w:p>
    <w:p w:rsidR="00A74355" w:rsidRDefault="00A74355" w:rsidP="00A74355">
      <w:pPr>
        <w:rPr>
          <w:color w:val="3C4041"/>
          <w:sz w:val="26"/>
          <w:szCs w:val="26"/>
          <w:shd w:val="clear" w:color="auto" w:fill="FFFFFF"/>
        </w:rPr>
      </w:pPr>
    </w:p>
    <w:p w:rsidR="00A74355" w:rsidRDefault="00A74355" w:rsidP="00A74355">
      <w:pPr>
        <w:rPr>
          <w:color w:val="3C4041"/>
          <w:sz w:val="26"/>
          <w:szCs w:val="26"/>
          <w:shd w:val="clear" w:color="auto" w:fill="FFFFFF"/>
        </w:rPr>
      </w:pPr>
    </w:p>
    <w:p w:rsidR="00A74355" w:rsidRDefault="00A74355" w:rsidP="00A74355">
      <w:pPr>
        <w:pStyle w:val="ListParagraph"/>
        <w:numPr>
          <w:ilvl w:val="0"/>
          <w:numId w:val="1"/>
        </w:numPr>
        <w:rPr>
          <w:color w:val="3C4041"/>
          <w:sz w:val="26"/>
          <w:szCs w:val="26"/>
          <w:shd w:val="clear" w:color="auto" w:fill="FFFFFF"/>
        </w:rPr>
      </w:pPr>
      <w:r>
        <w:rPr>
          <w:color w:val="3C4041"/>
          <w:sz w:val="26"/>
          <w:szCs w:val="26"/>
          <w:shd w:val="clear" w:color="auto" w:fill="FFFFFF"/>
        </w:rPr>
        <w:t xml:space="preserve">Why does </w:t>
      </w:r>
      <w:proofErr w:type="spellStart"/>
      <w:r>
        <w:rPr>
          <w:color w:val="3C4041"/>
          <w:sz w:val="26"/>
          <w:szCs w:val="26"/>
          <w:shd w:val="clear" w:color="auto" w:fill="FFFFFF"/>
        </w:rPr>
        <w:t>Kognity</w:t>
      </w:r>
      <w:proofErr w:type="spellEnd"/>
      <w:r>
        <w:rPr>
          <w:color w:val="3C4041"/>
          <w:sz w:val="26"/>
          <w:szCs w:val="26"/>
          <w:shd w:val="clear" w:color="auto" w:fill="FFFFFF"/>
        </w:rPr>
        <w:t xml:space="preserve"> reference the following in this section on ethics?</w:t>
      </w:r>
    </w:p>
    <w:p w:rsidR="00A74355" w:rsidRDefault="00A74355" w:rsidP="00A74355">
      <w:pPr>
        <w:pStyle w:val="ListParagraph"/>
        <w:rPr>
          <w:color w:val="3C4041"/>
          <w:sz w:val="26"/>
          <w:szCs w:val="26"/>
          <w:shd w:val="clear" w:color="auto" w:fill="FFFFFF"/>
        </w:rPr>
      </w:pPr>
    </w:p>
    <w:p w:rsidR="00A74355" w:rsidRDefault="00A74355" w:rsidP="00A74355">
      <w:pPr>
        <w:pStyle w:val="ListParagraph"/>
        <w:ind w:left="1440"/>
        <w:rPr>
          <w:i/>
          <w:color w:val="3C4041"/>
          <w:sz w:val="26"/>
          <w:szCs w:val="26"/>
          <w:shd w:val="clear" w:color="auto" w:fill="FFFFFF"/>
        </w:rPr>
      </w:pPr>
      <w:r w:rsidRPr="00A74355">
        <w:rPr>
          <w:i/>
          <w:color w:val="3C4041"/>
          <w:sz w:val="26"/>
          <w:szCs w:val="26"/>
          <w:shd w:val="clear" w:color="auto" w:fill="FFFFFF"/>
        </w:rPr>
        <w:t>In December 2017, the International Criminal Tribunal for the former Yugoslavia (ICTY) closed after 24 years of trials that indicted 161 and sentenced 90 for crimes against humanity and genocide.</w:t>
      </w:r>
    </w:p>
    <w:p w:rsidR="00194468" w:rsidRDefault="00194468" w:rsidP="00A74355">
      <w:pPr>
        <w:pStyle w:val="ListParagraph"/>
        <w:ind w:left="1440"/>
        <w:rPr>
          <w:i/>
          <w:color w:val="3C4041"/>
          <w:sz w:val="26"/>
          <w:szCs w:val="26"/>
          <w:shd w:val="clear" w:color="auto" w:fill="FFFFFF"/>
        </w:rPr>
      </w:pPr>
    </w:p>
    <w:p w:rsidR="00194468" w:rsidRPr="00194468" w:rsidRDefault="00194468" w:rsidP="00194468">
      <w:pPr>
        <w:pStyle w:val="ListParagraph"/>
        <w:numPr>
          <w:ilvl w:val="0"/>
          <w:numId w:val="1"/>
        </w:numPr>
        <w:rPr>
          <w:color w:val="3C4041"/>
          <w:sz w:val="26"/>
          <w:szCs w:val="26"/>
          <w:shd w:val="clear" w:color="auto" w:fill="FFFFFF"/>
        </w:rPr>
      </w:pPr>
      <w:r>
        <w:rPr>
          <w:color w:val="3C4041"/>
          <w:sz w:val="26"/>
          <w:szCs w:val="26"/>
          <w:shd w:val="clear" w:color="auto" w:fill="FFFFFF"/>
        </w:rPr>
        <w:t>How is moral universalism different from moral relativism? Explain each approach.</w:t>
      </w:r>
    </w:p>
    <w:p w:rsidR="00A74355" w:rsidRDefault="00A74355" w:rsidP="00FA24D0">
      <w:pPr>
        <w:pStyle w:val="ListParagraph"/>
        <w:rPr>
          <w:color w:val="3C4041"/>
          <w:sz w:val="26"/>
          <w:szCs w:val="26"/>
          <w:shd w:val="clear" w:color="auto" w:fill="FFFFFF"/>
        </w:rPr>
      </w:pPr>
    </w:p>
    <w:p w:rsidR="00A74355" w:rsidRPr="00FA24D0" w:rsidRDefault="00A74355" w:rsidP="00FA24D0">
      <w:pPr>
        <w:pStyle w:val="ListParagraph"/>
        <w:rPr>
          <w:sz w:val="28"/>
          <w:szCs w:val="28"/>
        </w:rPr>
      </w:pPr>
    </w:p>
    <w:p w:rsidR="00FA24D0" w:rsidRPr="00FA24D0" w:rsidRDefault="00FA24D0" w:rsidP="00FA24D0">
      <w:pPr>
        <w:pStyle w:val="ListParagraph"/>
        <w:rPr>
          <w:sz w:val="28"/>
          <w:szCs w:val="28"/>
        </w:rPr>
      </w:pPr>
    </w:p>
    <w:sectPr w:rsidR="00FA24D0" w:rsidRPr="00FA2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872BF"/>
    <w:multiLevelType w:val="hybridMultilevel"/>
    <w:tmpl w:val="08449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D0"/>
    <w:rsid w:val="0004786C"/>
    <w:rsid w:val="00194468"/>
    <w:rsid w:val="007C77BB"/>
    <w:rsid w:val="00A74355"/>
    <w:rsid w:val="00FA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C036"/>
  <w15:chartTrackingRefBased/>
  <w15:docId w15:val="{041019E2-A164-4272-966C-C9BA3DCB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Kenmore-Town of Tonawanda UFSD</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Stuhlmiller</dc:creator>
  <cp:keywords/>
  <dc:description/>
  <cp:lastModifiedBy>Peter Stuhlmiller</cp:lastModifiedBy>
  <cp:revision>2</cp:revision>
  <dcterms:created xsi:type="dcterms:W3CDTF">2019-08-15T18:37:00Z</dcterms:created>
  <dcterms:modified xsi:type="dcterms:W3CDTF">2019-08-16T13:23:00Z</dcterms:modified>
</cp:coreProperties>
</file>